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《四川新力光源股份有限公司关于能投博众公开招聘总经理的公告》及相关材料，清楚并理解其内容。在此我郑重承诺：本人提供的报名表、身份证以及其他相关证明材料、个人信息均真实准确完整，按照选聘公告要求接受审查。对违反承诺所造成的后果，本人自愿承担相应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承诺人签字：               日期：     年   月   日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60" w:right="1871" w:bottom="1871" w:left="1871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>—</w:t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asciiTheme="minorEastAsia" w:hAnsiTheme="minorEastAsia" w:eastAsiaTheme="minor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1E81"/>
    <w:rsid w:val="1DA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2019-05-29T07:53:00Z</dcterms:created>
  <dc:creator>周晓彤</dc:creator>
  <cp:lastModifiedBy>周晓彤</cp:lastModifiedBy>
  <dcterms:modified xsi:type="dcterms:W3CDTF">2019-05-29T07:53:06Z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